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6.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pPr>
      <w:r>
        <w:rPr/>
      </w:r>
    </w:p>
    <w:p>
      <w:pPr>
        <w:pStyle w:val="Normal"/>
        <w:spacing w:lineRule="auto" w:line="240"/>
        <w:rPr>
          <w:rFonts w:cs="Arial" w:ascii="Arial" w:hAnsi="Arial"/>
          <w:color w:val="4F81BD"/>
          <w:sz w:val="48"/>
          <w:szCs w:val="48"/>
        </w:rPr>
      </w:pPr>
      <w:r>
        <w:rPr>
          <w:rFonts w:cs="Arial" w:ascii="Arial" w:hAnsi="Arial"/>
          <w:color w:val="4F81BD"/>
          <w:sz w:val="48"/>
          <w:szCs w:val="48"/>
        </w:rPr>
        <w:t>Sample synagogue bulletin article</w:t>
      </w:r>
    </w:p>
    <w:p>
      <w:pPr>
        <w:pStyle w:val="Normal"/>
        <w:spacing w:lineRule="auto" w:line="240"/>
        <w:rPr>
          <w:rFonts w:cs="Arial" w:ascii="Arial" w:hAnsi="Arial"/>
          <w:color w:val="4F81BD"/>
          <w:sz w:val="48"/>
          <w:szCs w:val="48"/>
        </w:rPr>
      </w:pPr>
      <w:r>
        <w:rPr>
          <w:rFonts w:cs="Arial" w:ascii="Arial" w:hAnsi="Arial"/>
          <w:color w:val="4F81BD"/>
          <w:sz w:val="48"/>
          <w:szCs w:val="48"/>
        </w:rPr>
        <w:t>What will your statement be?</w:t>
      </w:r>
    </w:p>
    <w:p>
      <w:pPr>
        <w:pStyle w:val="Normal"/>
        <w:spacing w:lineRule="auto" w:line="240"/>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an attractive option for investment portfolios, retirement plans (RRSP/RRIF) and Tax-Free Investment Savings Accounts.</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Moreover Israel has never missed a payment of principle or interest on Israel Bonds.</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have been the preferred choice of synagogue members for strengthening, supporting and connecting with Israel.</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Investments in Israel Bonds make a statement; that you value a country that guarantees the rights of all its citizens and protects the holy places of all faiths.</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demonstrate your appreciation for a country that develops new technologies and shares innovation with nations around the world.</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When a synagogue conducts a High Holy Day Campaign it joins congregations from all denominations across North America that supported Israel with over $175 million dollars in Israel Bonds investments in 2013.</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represents close to 425 congregations which share a connection to Israel and a desire to support and strengthen the Jewish state.</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An Israel Bonds investment says you stand with Israel.</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 stand with a country that is strong, united and resolute in times of crisis. You stand with a country that will protect its borders and defend its citizens while valuing the lives of enemy civilians at the same time. When there is no crisis taking place, your support for Israel through Israel Bonds demonstrates appreciation for a country that develops new technologies and shares innovation with nations around the world.</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An investment in Israel Bonds helps ensure the strength of Israel’s economy and the vitality of our nation, our people everywhere and our homeland.</w:t>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Synagogue members, as well as non-members who attend services, are encouraged to make a personal and financial connection to Israel through Israel Bonds by participating in the 5775/2014 High Holy Day Campaign.</w:t>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2">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161"/>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6.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