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8.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Message from Yona Gazit</w:t>
      </w:r>
    </w:p>
    <w:p>
      <w:pPr>
        <w:pStyle w:val="Normal"/>
        <w:spacing w:lineRule="auto" w:line="240"/>
        <w:rPr>
          <w:rFonts w:cs="Arial" w:ascii="Arial" w:hAnsi="Arial"/>
          <w:color w:val="4F81BD"/>
          <w:sz w:val="36"/>
          <w:szCs w:val="36"/>
        </w:rPr>
      </w:pPr>
      <w:r>
        <w:rPr>
          <w:rFonts w:cs="Arial" w:ascii="Arial" w:hAnsi="Arial"/>
          <w:color w:val="4F81BD"/>
          <w:sz w:val="36"/>
          <w:szCs w:val="36"/>
        </w:rPr>
        <w:t>CEO, State of Israel Bonds Canada</w:t>
      </w:r>
    </w:p>
    <w:p>
      <w:pPr>
        <w:pStyle w:val="Normal"/>
        <w:spacing w:lineRule="auto" w:line="240"/>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Dear Friends,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 hope you are well and that you and your loved ones enjoyed a restful and safe summer, with safety in particular so much in our hearts as we stand with the people of Israel during these difficult times.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thank you for helping to promote investments in Israel Bonds, issued directly by the State of Israel, which has submitted this statement:</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t>
      </w:r>
      <w:r>
        <w:rPr>
          <w:rFonts w:cs="Arial" w:ascii="Arial" w:hAnsi="Arial"/>
          <w:color w:val="000000"/>
          <w:sz w:val="24"/>
          <w:szCs w:val="24"/>
        </w:rPr>
        <w:t>Israel Bonds has proven to be a reliable and important source of funding for the State, particularly during adverse conditions.” (From the State of Israel’s Annual Report to the U.S. Securities and Exchange Commission, dated June 30, 2014).</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As I write to you, the situation is fluid and volatile between Israel and Gaza. Whatever happens in the days ahead, we already know that in addition to a staggering human cost, Israel’s defensive operation is having a real impact on its economy. While every Israeli is regarded as family, and each casualty is deeply felt, Israelis are united in the righteousness of their cause. Their cause is our cause.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This year, our High Holy Day campaigns in Synagogues across North America can be a powerful reminder that for Jews everywhere in an increasingly threatening world, Israel stands as our “magen” – our shield – our shelter and our defender. In defending itself against the forces of terror, Israel stands as a protector not only to Jews, but also to freedom-loving people everywhere.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This year, let us promise to give every congregant the precious opportunity to invest in Israel during the High Holy Days, making the statement that the bond we share with our Jewish homeland is unbreakable and that the people of Israel have true partners in building a brighter future.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Thank you again for your ongoing commitment to a successful High Holy Day Campaign for the State of Israel.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If you have any questions, comments or additional needs, please contact:</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Elan Levitan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VP Marketing</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416.789.3351 ext. 125</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elevitan@israelbonds.ca</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Sincerely, with prayers for peace in Israel, shalom b'yisrael,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Yona Gazit</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Executive VP &amp; CEO</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State of Israel Bonds Canada</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Canada-Israel Securities, Limited</w:t>
      </w:r>
    </w:p>
    <w:p>
      <w:pPr>
        <w:pStyle w:val="ListParagraph"/>
        <w:pageBreakBefore/>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2">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161"/>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8.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