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Message from Yona Gazit</w:t>
      </w:r>
    </w:p>
    <w:p>
      <w:pPr>
        <w:pStyle w:val="Normal"/>
        <w:spacing w:lineRule="auto" w:line="240"/>
        <w:rPr>
          <w:rFonts w:cs="Arial" w:ascii="Arial" w:hAnsi="Arial"/>
          <w:color w:val="4F81BD"/>
          <w:sz w:val="36"/>
          <w:szCs w:val="36"/>
        </w:rPr>
      </w:pPr>
      <w:r>
        <w:rPr>
          <w:rFonts w:cs="Arial" w:ascii="Arial" w:hAnsi="Arial"/>
          <w:color w:val="4F81BD"/>
          <w:sz w:val="36"/>
          <w:szCs w:val="36"/>
        </w:rPr>
        <w:t>CEO, State of Israel Bonds Canada</w:t>
      </w:r>
    </w:p>
    <w:p>
      <w:pPr>
        <w:pStyle w:val="Normal"/>
        <w:spacing w:lineRule="auto" w:line="240"/>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Dear Friends,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 hope you are well and that you and your loved ones enjoyed a restful and safe summer, with safety in particular so much in our hearts as we stand with the people of Israel during these difficult times.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thank you for helping to promote investments in Israel Bonds, issued directly by the State of Israel, which has submitted this statement: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Israel Bonds has proven to be a reliable and important source of funding for the State, particularly during adverse conditions.” (From the State of Israel’s Annual Report to the U.S. Securities and Exchange Commission, dated June 30, 2014).</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As I write to you, the situation is fluid and volatile between Israel and Gaza. Whatever happens in the days ahead, we already know that in addition to a staggering human cost, Israel’s defensive operation is having a real impact on its economy. While every Israeli is regarded as family, and each casualty is deeply felt, Israelis are united in the righteousness of their cause. Their cause is our cause.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our High Holy Day campaigns in Synagogues across North America can be a powerful reminder that for Jews everywhere in an increasingly threatening world, Israel stands as our “magen” – our shield – our shelter and our defender. In defending itself against the forces of terror, Israel stands as a protector not only to Jews, but also to freedom-loving people everywhere.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This year, let us promise to give every congregant the precious opportunity to invest in Israel during the High Holy Days, making the statement that the bond we share with our Jewish homeland is unbreakable and that the people of Israel have true partners in building a brighter future.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Thank you again for your ongoing commitment to a successful High Holy Day Campaign for the State of 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If you have any questions, comments or additional needs, please contact:</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Phyllis D’Aguiar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Calgary &amp; Edmonton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413.255.8136</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pdaguiar@israelbonds.ca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Sincerely, with prayers for peace in Israel, shalom b'yisrael,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Yona Gazit</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VP &amp; CEO</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State of Israel Bonds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Canada-Israel Securities, Limited</w:t>
      </w:r>
    </w:p>
    <w:p>
      <w:pPr>
        <w:pStyle w:val="ListParagraph"/>
        <w:pageBreakBefore/>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ascii="Arial;sans-serif" w:hAnsi="Arial;sans-serif"/>
          <w:color w:val="FF0000"/>
          <w:sz w:val="24"/>
        </w:rPr>
      </w:pPr>
      <w:r>
        <w:rPr>
          <w:rFonts w:ascii="Arial;sans-serif" w:hAnsi="Arial;sans-serif"/>
          <w:color w:val="FF0000"/>
          <w:sz w:val="24"/>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3</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2">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161"/>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